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A27" w:rsidRDefault="005F0A27" w:rsidP="005F0A27">
      <w:pPr>
        <w:rPr>
          <w:rFonts w:ascii="Arial" w:eastAsia="Times New Roman" w:hAnsi="Arial" w:cs="Times New Roman"/>
          <w:b/>
          <w:bCs/>
          <w:sz w:val="28"/>
          <w:szCs w:val="20"/>
        </w:rPr>
      </w:pPr>
      <w:r w:rsidRPr="005F0A27">
        <w:rPr>
          <w:rFonts w:ascii="Arial" w:eastAsia="Times New Roman" w:hAnsi="Arial" w:cs="Times New Roman"/>
          <w:b/>
          <w:bCs/>
          <w:sz w:val="28"/>
          <w:szCs w:val="20"/>
        </w:rPr>
        <w:t>L</w:t>
      </w:r>
      <w:r>
        <w:rPr>
          <w:rFonts w:ascii="Arial" w:eastAsia="Times New Roman" w:hAnsi="Arial" w:cs="Times New Roman"/>
          <w:b/>
          <w:bCs/>
          <w:sz w:val="28"/>
          <w:szCs w:val="20"/>
        </w:rPr>
        <w:t>OUISIANA STATE UNIVERSITY</w:t>
      </w:r>
    </w:p>
    <w:p w:rsidR="005F0A27" w:rsidRDefault="005F0A27" w:rsidP="005F0A27">
      <w:pPr>
        <w:rPr>
          <w:rFonts w:ascii="Arial" w:eastAsia="Times New Roman" w:hAnsi="Arial" w:cs="Times New Roman"/>
          <w:b/>
          <w:bCs/>
          <w:sz w:val="28"/>
          <w:szCs w:val="20"/>
        </w:rPr>
      </w:pPr>
      <w:r>
        <w:rPr>
          <w:rFonts w:ascii="Arial" w:eastAsia="Times New Roman" w:hAnsi="Arial" w:cs="Times New Roman"/>
          <w:b/>
          <w:bCs/>
          <w:sz w:val="28"/>
          <w:szCs w:val="20"/>
        </w:rPr>
        <w:t xml:space="preserve">HEALTH SCIENCES CENTER </w:t>
      </w:r>
      <w:r w:rsidRPr="005F0A27">
        <w:rPr>
          <w:rFonts w:ascii="Arial" w:eastAsia="Times New Roman" w:hAnsi="Arial" w:cs="Times New Roman"/>
          <w:bCs/>
          <w:sz w:val="28"/>
          <w:szCs w:val="20"/>
        </w:rPr>
        <w:t>– Shreveport, LA</w:t>
      </w:r>
    </w:p>
    <w:p w:rsidR="005F0A27" w:rsidRPr="005F0A27" w:rsidRDefault="005F0A27" w:rsidP="005F0A27">
      <w:pPr>
        <w:rPr>
          <w:rFonts w:ascii="Arial" w:eastAsia="Times New Roman" w:hAnsi="Arial" w:cs="Times New Roman"/>
          <w:b/>
          <w:bCs/>
          <w:sz w:val="28"/>
          <w:szCs w:val="20"/>
        </w:rPr>
      </w:pPr>
      <w:r w:rsidRPr="005F0A27">
        <w:rPr>
          <w:rFonts w:ascii="Arial" w:eastAsia="Times New Roman" w:hAnsi="Arial" w:cs="Times New Roman"/>
          <w:b/>
          <w:bCs/>
          <w:sz w:val="28"/>
          <w:szCs w:val="20"/>
        </w:rPr>
        <w:t>ALLERGY/IMMUNOLOGY CLINIC</w:t>
      </w:r>
    </w:p>
    <w:p w:rsidR="005F0A27" w:rsidRDefault="005F0A27" w:rsidP="005F0A27">
      <w:pPr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5F0A27" w:rsidRDefault="005F0A27" w:rsidP="005F0A27">
      <w:pPr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5F0A27" w:rsidRPr="005F0A27" w:rsidRDefault="005F0A27" w:rsidP="005F0A27">
      <w:pPr>
        <w:rPr>
          <w:rFonts w:ascii="Arial" w:eastAsia="Times New Roman" w:hAnsi="Arial" w:cs="Times New Roman"/>
          <w:b/>
          <w:bCs/>
          <w:szCs w:val="20"/>
        </w:rPr>
      </w:pPr>
      <w:r>
        <w:rPr>
          <w:rFonts w:ascii="Arial" w:eastAsia="Times New Roman" w:hAnsi="Arial" w:cs="Times New Roman"/>
          <w:b/>
          <w:bCs/>
          <w:szCs w:val="20"/>
        </w:rPr>
        <w:t>You have hives, asthma, and/</w:t>
      </w:r>
      <w:r w:rsidRPr="005F0A27">
        <w:rPr>
          <w:rFonts w:ascii="Arial" w:eastAsia="Times New Roman" w:hAnsi="Arial" w:cs="Times New Roman"/>
          <w:b/>
          <w:bCs/>
          <w:szCs w:val="20"/>
        </w:rPr>
        <w:t xml:space="preserve">or sinus disease that </w:t>
      </w:r>
      <w:r>
        <w:rPr>
          <w:rFonts w:ascii="Arial" w:eastAsia="Times New Roman" w:hAnsi="Arial" w:cs="Times New Roman"/>
          <w:b/>
          <w:bCs/>
          <w:szCs w:val="20"/>
        </w:rPr>
        <w:t>may</w:t>
      </w:r>
      <w:r w:rsidRPr="005F0A27">
        <w:rPr>
          <w:rFonts w:ascii="Arial" w:eastAsia="Times New Roman" w:hAnsi="Arial" w:cs="Times New Roman"/>
          <w:b/>
          <w:bCs/>
          <w:szCs w:val="20"/>
        </w:rPr>
        <w:t xml:space="preserve"> be worsened by </w:t>
      </w:r>
      <w:r>
        <w:rPr>
          <w:rFonts w:ascii="Arial" w:eastAsia="Times New Roman" w:hAnsi="Arial" w:cs="Times New Roman"/>
          <w:b/>
          <w:bCs/>
          <w:szCs w:val="20"/>
        </w:rPr>
        <w:t xml:space="preserve">taking </w:t>
      </w:r>
      <w:r w:rsidRPr="005F0A27">
        <w:rPr>
          <w:rFonts w:ascii="Arial" w:eastAsia="Times New Roman" w:hAnsi="Arial" w:cs="Times New Roman"/>
          <w:b/>
          <w:bCs/>
          <w:szCs w:val="20"/>
        </w:rPr>
        <w:t xml:space="preserve">aspirin and other similar </w:t>
      </w:r>
      <w:r>
        <w:rPr>
          <w:rFonts w:ascii="Arial" w:eastAsia="Times New Roman" w:hAnsi="Arial" w:cs="Times New Roman"/>
          <w:b/>
          <w:bCs/>
          <w:szCs w:val="20"/>
        </w:rPr>
        <w:t>anti-inflammatory drugs</w:t>
      </w:r>
      <w:r>
        <w:rPr>
          <w:rFonts w:ascii="Arial" w:eastAsia="Times New Roman" w:hAnsi="Arial" w:cs="Times New Roman"/>
          <w:b/>
          <w:bCs/>
          <w:szCs w:val="20"/>
        </w:rPr>
        <w:t xml:space="preserve"> (NSAIDs).</w:t>
      </w:r>
      <w:r w:rsidRPr="005F0A27">
        <w:rPr>
          <w:rFonts w:ascii="Arial" w:eastAsia="Times New Roman" w:hAnsi="Arial" w:cs="Times New Roman"/>
          <w:b/>
          <w:bCs/>
          <w:szCs w:val="20"/>
        </w:rPr>
        <w:t xml:space="preserve"> Please refer to this sheet prior to taking an anti-inflammatory medication.</w:t>
      </w:r>
    </w:p>
    <w:p w:rsidR="005F0A27" w:rsidRDefault="005F0A27" w:rsidP="005F0A27">
      <w:pPr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5F0A27" w:rsidRPr="005F0A27" w:rsidRDefault="005F0A27" w:rsidP="005F0A27">
      <w:pPr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5F0A27" w:rsidRPr="005F0A27" w:rsidRDefault="005F0A27" w:rsidP="005F0A27">
      <w:pPr>
        <w:rPr>
          <w:rFonts w:ascii="Arial" w:eastAsia="Times New Roman" w:hAnsi="Arial" w:cs="Times New Roman"/>
          <w:szCs w:val="20"/>
        </w:rPr>
      </w:pPr>
      <w:r w:rsidRPr="005F0A27">
        <w:rPr>
          <w:rFonts w:ascii="Arial" w:eastAsia="Times New Roman" w:hAnsi="Arial" w:cs="Times New Roman"/>
          <w:b/>
          <w:bCs/>
          <w:szCs w:val="20"/>
        </w:rPr>
        <w:t xml:space="preserve">NSAIDs </w:t>
      </w:r>
      <w:r>
        <w:rPr>
          <w:rFonts w:ascii="Arial" w:eastAsia="Times New Roman" w:hAnsi="Arial" w:cs="Times New Roman"/>
          <w:b/>
          <w:bCs/>
          <w:szCs w:val="20"/>
        </w:rPr>
        <w:t xml:space="preserve">(non-steroidal anti-inflammatory drugs) </w:t>
      </w:r>
      <w:r w:rsidRPr="005F0A27">
        <w:rPr>
          <w:rFonts w:ascii="Arial" w:eastAsia="Times New Roman" w:hAnsi="Arial" w:cs="Times New Roman"/>
          <w:b/>
          <w:bCs/>
          <w:szCs w:val="20"/>
        </w:rPr>
        <w:t xml:space="preserve">to </w:t>
      </w:r>
      <w:r>
        <w:rPr>
          <w:rFonts w:ascii="Arial" w:eastAsia="Times New Roman" w:hAnsi="Arial" w:cs="Times New Roman"/>
          <w:b/>
          <w:bCs/>
          <w:szCs w:val="20"/>
        </w:rPr>
        <w:t>AVOID</w:t>
      </w:r>
    </w:p>
    <w:tbl>
      <w:tblPr>
        <w:tblStyle w:val="TableGrid"/>
        <w:tblW w:w="8752" w:type="dxa"/>
        <w:tblLook w:val="04A0" w:firstRow="1" w:lastRow="0" w:firstColumn="1" w:lastColumn="0" w:noHBand="0" w:noVBand="1"/>
      </w:tblPr>
      <w:tblGrid>
        <w:gridCol w:w="5688"/>
        <w:gridCol w:w="3064"/>
      </w:tblGrid>
      <w:tr w:rsidR="005F0A27" w:rsidRPr="005F0A27" w:rsidTr="005F0A27">
        <w:trPr>
          <w:trHeight w:val="242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Generic</w:t>
            </w:r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Brand name(s)</w:t>
            </w:r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Acetylsalicylic acid</w:t>
            </w:r>
            <w:r w:rsidRPr="005F0A27">
              <w:rPr>
                <w:rFonts w:ascii="Arial" w:eastAsia="Times New Roman" w:hAnsi="Arial" w:cs="Times New Roman"/>
                <w:color w:val="FFFFFF"/>
                <w:sz w:val="20"/>
                <w:szCs w:val="20"/>
              </w:rPr>
              <w:t>----</w:t>
            </w:r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Aspirin</w:t>
            </w:r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Benoxaprofen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Oraflex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Diclofenac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Voltaren</w:t>
            </w:r>
            <w:proofErr w:type="spellEnd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 xml:space="preserve">, </w:t>
            </w: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Cataflam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Diflunisal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Doobid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Etodolac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Lodine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Fenoprofen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Nalfon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Flurbiprofen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Ansaid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Ibuprofen</w:t>
            </w:r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 xml:space="preserve">Motrin, Advil, </w:t>
            </w: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Rufen</w:t>
            </w:r>
            <w:proofErr w:type="spellEnd"/>
            <w:r w:rsidRPr="005F0A27">
              <w:rPr>
                <w:rFonts w:ascii="Arial" w:eastAsia="Times New Roman" w:hAnsi="Arial" w:cs="Times New Roman"/>
                <w:color w:val="FFFFFF"/>
                <w:sz w:val="20"/>
                <w:szCs w:val="20"/>
              </w:rPr>
              <w:t>--------</w:t>
            </w:r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Indomethacin</w:t>
            </w:r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Indocin</w:t>
            </w:r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Ketoprofen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Orudis</w:t>
            </w:r>
            <w:proofErr w:type="spellEnd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 xml:space="preserve">, </w:t>
            </w: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Oruval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Ketorolac</w:t>
            </w:r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Toradol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Meclofenamate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Meclomen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Mefenamic</w:t>
            </w:r>
            <w:proofErr w:type="spellEnd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 xml:space="preserve"> acid</w:t>
            </w:r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Ponstel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Metamizole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Pyralginum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Nabumetone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Relafen</w:t>
            </w:r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Naproxen sodium</w:t>
            </w:r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Anaprox</w:t>
            </w:r>
            <w:proofErr w:type="spellEnd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, Aleve</w:t>
            </w:r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Naproxen</w:t>
            </w:r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Naprosyn</w:t>
            </w:r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Oxaprozin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Daypro</w:t>
            </w:r>
            <w:proofErr w:type="spellEnd"/>
          </w:p>
        </w:tc>
      </w:tr>
      <w:tr w:rsidR="005F0A27" w:rsidRPr="005F0A27" w:rsidTr="005F0A27">
        <w:trPr>
          <w:trHeight w:val="247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Piroxicam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Feldene</w:t>
            </w:r>
            <w:proofErr w:type="spellEnd"/>
          </w:p>
        </w:tc>
      </w:tr>
      <w:tr w:rsidR="005F0A27" w:rsidRPr="005F0A27" w:rsidTr="005F0A27">
        <w:trPr>
          <w:trHeight w:val="261"/>
        </w:trPr>
        <w:tc>
          <w:tcPr>
            <w:tcW w:w="5688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Tolmetin</w:t>
            </w:r>
            <w:proofErr w:type="spellEnd"/>
          </w:p>
        </w:tc>
        <w:tc>
          <w:tcPr>
            <w:tcW w:w="3064" w:type="dxa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Tolectin</w:t>
            </w:r>
            <w:proofErr w:type="spellEnd"/>
          </w:p>
        </w:tc>
      </w:tr>
    </w:tbl>
    <w:p w:rsidR="005F0A27" w:rsidRPr="005F0A27" w:rsidRDefault="005F0A27" w:rsidP="005F0A27">
      <w:pPr>
        <w:rPr>
          <w:rFonts w:ascii="Arial" w:eastAsia="Times New Roman" w:hAnsi="Arial" w:cs="Times New Roman"/>
          <w:szCs w:val="20"/>
        </w:rPr>
      </w:pPr>
      <w:r w:rsidRPr="005F0A27">
        <w:rPr>
          <w:rFonts w:ascii="Arial" w:eastAsia="Times New Roman" w:hAnsi="Arial" w:cs="Times New Roman"/>
          <w:szCs w:val="20"/>
        </w:rPr>
        <w:br/>
      </w:r>
      <w:r w:rsidRPr="005F0A27">
        <w:rPr>
          <w:rFonts w:ascii="Arial" w:eastAsia="Times New Roman" w:hAnsi="Arial" w:cs="Times New Roman"/>
          <w:b/>
          <w:bCs/>
          <w:szCs w:val="20"/>
        </w:rPr>
        <w:t xml:space="preserve">NSAIDs usually </w:t>
      </w:r>
      <w:r>
        <w:rPr>
          <w:rFonts w:ascii="Arial" w:eastAsia="Times New Roman" w:hAnsi="Arial" w:cs="Times New Roman"/>
          <w:b/>
          <w:bCs/>
          <w:szCs w:val="20"/>
        </w:rPr>
        <w:t>safe to take</w:t>
      </w:r>
    </w:p>
    <w:tbl>
      <w:tblPr>
        <w:tblStyle w:val="TableGrid"/>
        <w:tblW w:w="8743" w:type="dxa"/>
        <w:tblLook w:val="04A0" w:firstRow="1" w:lastRow="0" w:firstColumn="1" w:lastColumn="0" w:noHBand="0" w:noVBand="1"/>
      </w:tblPr>
      <w:tblGrid>
        <w:gridCol w:w="5700"/>
        <w:gridCol w:w="3043"/>
      </w:tblGrid>
      <w:tr w:rsidR="005F0A27" w:rsidRPr="005F0A27" w:rsidTr="005F0A27">
        <w:trPr>
          <w:trHeight w:val="259"/>
        </w:trPr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Generic</w:t>
            </w:r>
          </w:p>
        </w:tc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Brand name(s)</w:t>
            </w:r>
          </w:p>
        </w:tc>
      </w:tr>
      <w:tr w:rsidR="005F0A27" w:rsidRPr="005F0A27" w:rsidTr="005F0A27">
        <w:trPr>
          <w:trHeight w:val="276"/>
        </w:trPr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Acetaminophen (</w:t>
            </w: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paracetamol</w:t>
            </w:r>
            <w:proofErr w:type="spellEnd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Tylenol</w:t>
            </w:r>
          </w:p>
        </w:tc>
      </w:tr>
      <w:tr w:rsidR="005F0A27" w:rsidRPr="005F0A27" w:rsidTr="005F0A27">
        <w:trPr>
          <w:trHeight w:val="276"/>
        </w:trPr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Salsalate</w:t>
            </w:r>
            <w:proofErr w:type="spellEnd"/>
          </w:p>
        </w:tc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Disalcid</w:t>
            </w:r>
            <w:proofErr w:type="spellEnd"/>
          </w:p>
        </w:tc>
        <w:bookmarkStart w:id="0" w:name="_GoBack"/>
        <w:bookmarkEnd w:id="0"/>
      </w:tr>
      <w:tr w:rsidR="005F0A27" w:rsidRPr="005F0A27" w:rsidTr="005F0A27">
        <w:trPr>
          <w:trHeight w:val="276"/>
        </w:trPr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Azapropazone</w:t>
            </w:r>
            <w:proofErr w:type="spellEnd"/>
          </w:p>
        </w:tc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Apazone</w:t>
            </w:r>
            <w:proofErr w:type="spellEnd"/>
          </w:p>
        </w:tc>
      </w:tr>
      <w:tr w:rsidR="005F0A27" w:rsidRPr="005F0A27" w:rsidTr="005F0A27">
        <w:trPr>
          <w:trHeight w:val="276"/>
        </w:trPr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 xml:space="preserve">Choline magnesium </w:t>
            </w: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trisalicylate</w:t>
            </w:r>
            <w:proofErr w:type="spellEnd"/>
          </w:p>
        </w:tc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Trilisate</w:t>
            </w:r>
            <w:proofErr w:type="spellEnd"/>
          </w:p>
        </w:tc>
      </w:tr>
      <w:tr w:rsidR="005F0A27" w:rsidRPr="005F0A27" w:rsidTr="005F0A27">
        <w:trPr>
          <w:trHeight w:val="292"/>
        </w:trPr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Diflunisal</w:t>
            </w:r>
            <w:proofErr w:type="spellEnd"/>
          </w:p>
        </w:tc>
        <w:tc>
          <w:tcPr>
            <w:tcW w:w="0" w:type="auto"/>
            <w:hideMark/>
          </w:tcPr>
          <w:p w:rsidR="005F0A27" w:rsidRPr="005F0A27" w:rsidRDefault="005F0A27" w:rsidP="005F0A27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Dolobid</w:t>
            </w:r>
            <w:proofErr w:type="spellEnd"/>
          </w:p>
        </w:tc>
      </w:tr>
    </w:tbl>
    <w:p w:rsidR="001C24E3" w:rsidRDefault="001C24E3">
      <w:pPr>
        <w:rPr>
          <w:rFonts w:ascii="Arial" w:hAnsi="Arial"/>
        </w:rPr>
      </w:pPr>
    </w:p>
    <w:p w:rsidR="005F0A27" w:rsidRPr="005F0A27" w:rsidRDefault="005F0A27">
      <w:pPr>
        <w:rPr>
          <w:rFonts w:ascii="Arial" w:eastAsia="Times New Roman" w:hAnsi="Arial" w:cs="Times New Roman"/>
          <w:szCs w:val="20"/>
        </w:rPr>
      </w:pPr>
      <w:r w:rsidRPr="005F0A27">
        <w:rPr>
          <w:rFonts w:ascii="Arial" w:eastAsia="Times New Roman" w:hAnsi="Arial" w:cs="Times New Roman"/>
          <w:b/>
          <w:bCs/>
          <w:szCs w:val="20"/>
        </w:rPr>
        <w:t>NSAIDs safe at lower doses but may cause reactions at higher doses</w:t>
      </w:r>
      <w:r w:rsidRPr="005F0A27">
        <w:rPr>
          <w:rFonts w:ascii="Arial" w:eastAsia="Times New Roman" w:hAnsi="Arial" w:cs="Times New Roman"/>
          <w:color w:val="FFFFFF"/>
          <w:szCs w:val="20"/>
        </w:rPr>
        <w:t>---------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8"/>
        <w:gridCol w:w="3118"/>
      </w:tblGrid>
      <w:tr w:rsidR="005F0A27" w:rsidRPr="005F0A27" w:rsidTr="005F0A27">
        <w:tc>
          <w:tcPr>
            <w:tcW w:w="5688" w:type="dxa"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b/>
                <w:sz w:val="20"/>
                <w:szCs w:val="20"/>
              </w:rPr>
              <w:t xml:space="preserve">Generic </w:t>
            </w:r>
          </w:p>
        </w:tc>
        <w:tc>
          <w:tcPr>
            <w:tcW w:w="3118" w:type="dxa"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b/>
                <w:sz w:val="20"/>
                <w:szCs w:val="20"/>
              </w:rPr>
              <w:t>Brand name(s)</w:t>
            </w:r>
          </w:p>
        </w:tc>
      </w:tr>
      <w:tr w:rsidR="005F0A27" w:rsidRPr="005F0A27" w:rsidTr="005F0A27">
        <w:tc>
          <w:tcPr>
            <w:tcW w:w="5688" w:type="dxa"/>
            <w:hideMark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Meloxicam</w:t>
            </w:r>
          </w:p>
        </w:tc>
        <w:tc>
          <w:tcPr>
            <w:tcW w:w="3118" w:type="dxa"/>
            <w:hideMark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Mobic</w:t>
            </w:r>
          </w:p>
        </w:tc>
      </w:tr>
      <w:tr w:rsidR="005F0A27" w:rsidRPr="005F0A27" w:rsidTr="005F0A27">
        <w:tc>
          <w:tcPr>
            <w:tcW w:w="5688" w:type="dxa"/>
            <w:hideMark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Nimesulide</w:t>
            </w:r>
            <w:proofErr w:type="spellEnd"/>
          </w:p>
        </w:tc>
        <w:tc>
          <w:tcPr>
            <w:tcW w:w="3118" w:type="dxa"/>
            <w:hideMark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Aulin</w:t>
            </w:r>
            <w:proofErr w:type="spellEnd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 xml:space="preserve">, </w:t>
            </w: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Nimesil</w:t>
            </w:r>
            <w:proofErr w:type="spellEnd"/>
          </w:p>
        </w:tc>
      </w:tr>
      <w:tr w:rsidR="005F0A27" w:rsidRPr="005F0A27" w:rsidTr="005F0A27">
        <w:tc>
          <w:tcPr>
            <w:tcW w:w="5688" w:type="dxa"/>
            <w:hideMark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Celecoxib</w:t>
            </w:r>
            <w:proofErr w:type="spellEnd"/>
          </w:p>
        </w:tc>
        <w:tc>
          <w:tcPr>
            <w:tcW w:w="3118" w:type="dxa"/>
            <w:hideMark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Celebrex</w:t>
            </w:r>
          </w:p>
        </w:tc>
      </w:tr>
      <w:tr w:rsidR="005F0A27" w:rsidRPr="005F0A27" w:rsidTr="005F0A27">
        <w:tc>
          <w:tcPr>
            <w:tcW w:w="5688" w:type="dxa"/>
            <w:hideMark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Rofecoxib</w:t>
            </w:r>
            <w:proofErr w:type="spellEnd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 xml:space="preserve"> (withdrawn from US market)</w:t>
            </w:r>
          </w:p>
        </w:tc>
        <w:tc>
          <w:tcPr>
            <w:tcW w:w="3118" w:type="dxa"/>
            <w:hideMark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Vioxx</w:t>
            </w:r>
            <w:proofErr w:type="spellEnd"/>
          </w:p>
        </w:tc>
      </w:tr>
      <w:tr w:rsidR="005F0A27" w:rsidRPr="005F0A27" w:rsidTr="005F0A27">
        <w:tc>
          <w:tcPr>
            <w:tcW w:w="5688" w:type="dxa"/>
            <w:hideMark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Valdecoxib</w:t>
            </w:r>
            <w:proofErr w:type="spellEnd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 xml:space="preserve"> (withdrawn from US market)</w:t>
            </w:r>
          </w:p>
        </w:tc>
        <w:tc>
          <w:tcPr>
            <w:tcW w:w="3118" w:type="dxa"/>
            <w:hideMark/>
          </w:tcPr>
          <w:p w:rsidR="005F0A27" w:rsidRPr="005F0A27" w:rsidRDefault="005F0A27" w:rsidP="006D24C8">
            <w:pPr>
              <w:rPr>
                <w:rFonts w:ascii="Arial" w:eastAsia="Times New Roman" w:hAnsi="Arial" w:cs="Times New Roman"/>
                <w:sz w:val="20"/>
                <w:szCs w:val="20"/>
              </w:rPr>
            </w:pPr>
            <w:proofErr w:type="spellStart"/>
            <w:r w:rsidRPr="005F0A27">
              <w:rPr>
                <w:rFonts w:ascii="Arial" w:eastAsia="Times New Roman" w:hAnsi="Arial" w:cs="Times New Roman"/>
                <w:sz w:val="20"/>
                <w:szCs w:val="20"/>
              </w:rPr>
              <w:t>Bextra</w:t>
            </w:r>
            <w:proofErr w:type="spellEnd"/>
          </w:p>
        </w:tc>
      </w:tr>
    </w:tbl>
    <w:p w:rsidR="005F0A27" w:rsidRPr="005F0A27" w:rsidRDefault="005F0A27">
      <w:pPr>
        <w:rPr>
          <w:rFonts w:ascii="Arial" w:hAnsi="Arial"/>
        </w:rPr>
      </w:pPr>
    </w:p>
    <w:sectPr w:rsidR="005F0A27" w:rsidRPr="005F0A27" w:rsidSect="005F0A27">
      <w:pgSz w:w="12240" w:h="15840"/>
      <w:pgMar w:top="144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A27" w:rsidRDefault="005F0A27" w:rsidP="005F0A27">
      <w:r>
        <w:separator/>
      </w:r>
    </w:p>
  </w:endnote>
  <w:endnote w:type="continuationSeparator" w:id="0">
    <w:p w:rsidR="005F0A27" w:rsidRDefault="005F0A27" w:rsidP="005F0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20102010804080708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A27" w:rsidRDefault="005F0A27" w:rsidP="005F0A27">
      <w:r>
        <w:separator/>
      </w:r>
    </w:p>
  </w:footnote>
  <w:footnote w:type="continuationSeparator" w:id="0">
    <w:p w:rsidR="005F0A27" w:rsidRDefault="005F0A27" w:rsidP="005F0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92899"/>
    <w:multiLevelType w:val="multilevel"/>
    <w:tmpl w:val="5AD2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A27"/>
    <w:rsid w:val="001C24E3"/>
    <w:rsid w:val="005F0A27"/>
    <w:rsid w:val="00B45E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3EFD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F0A27"/>
    <w:rPr>
      <w:b/>
      <w:bCs/>
    </w:rPr>
  </w:style>
  <w:style w:type="character" w:customStyle="1" w:styleId="table-caption">
    <w:name w:val="table-caption"/>
    <w:basedOn w:val="DefaultParagraphFont"/>
    <w:rsid w:val="005F0A27"/>
  </w:style>
  <w:style w:type="table" w:styleId="TableGrid">
    <w:name w:val="Table Grid"/>
    <w:basedOn w:val="TableNormal"/>
    <w:uiPriority w:val="59"/>
    <w:rsid w:val="005F0A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F0A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A27"/>
  </w:style>
  <w:style w:type="paragraph" w:styleId="Footer">
    <w:name w:val="footer"/>
    <w:basedOn w:val="Normal"/>
    <w:link w:val="FooterChar"/>
    <w:uiPriority w:val="99"/>
    <w:unhideWhenUsed/>
    <w:rsid w:val="005F0A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A2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F0A27"/>
    <w:rPr>
      <w:b/>
      <w:bCs/>
    </w:rPr>
  </w:style>
  <w:style w:type="character" w:customStyle="1" w:styleId="table-caption">
    <w:name w:val="table-caption"/>
    <w:basedOn w:val="DefaultParagraphFont"/>
    <w:rsid w:val="005F0A27"/>
  </w:style>
  <w:style w:type="table" w:styleId="TableGrid">
    <w:name w:val="Table Grid"/>
    <w:basedOn w:val="TableNormal"/>
    <w:uiPriority w:val="59"/>
    <w:rsid w:val="005F0A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F0A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A27"/>
  </w:style>
  <w:style w:type="paragraph" w:styleId="Footer">
    <w:name w:val="footer"/>
    <w:basedOn w:val="Normal"/>
    <w:link w:val="FooterChar"/>
    <w:uiPriority w:val="99"/>
    <w:unhideWhenUsed/>
    <w:rsid w:val="005F0A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3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1112</Characters>
  <Application>Microsoft Macintosh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</dc:creator>
  <cp:keywords/>
  <dc:description/>
  <cp:lastModifiedBy>Ari</cp:lastModifiedBy>
  <cp:revision>1</cp:revision>
  <dcterms:created xsi:type="dcterms:W3CDTF">2011-01-31T20:21:00Z</dcterms:created>
  <dcterms:modified xsi:type="dcterms:W3CDTF">2011-01-31T20:37:00Z</dcterms:modified>
</cp:coreProperties>
</file>